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三河市特色产业重点企业</w:t>
      </w:r>
      <w:r>
        <w:rPr>
          <w:rFonts w:hint="eastAsia" w:ascii="方正小标宋简体" w:hAnsi="方正小标宋简体" w:eastAsia="方正小标宋简体" w:cs="方正小标宋简体"/>
          <w:sz w:val="44"/>
          <w:szCs w:val="44"/>
          <w:lang w:val="en-US" w:eastAsia="zh-CN"/>
        </w:rPr>
        <w:t>扶持</w:t>
      </w:r>
      <w:r>
        <w:rPr>
          <w:rFonts w:hint="eastAsia" w:ascii="方正小标宋简体" w:hAnsi="方正小标宋简体" w:eastAsia="方正小标宋简体" w:cs="方正小标宋简体"/>
          <w:sz w:val="44"/>
          <w:szCs w:val="44"/>
        </w:rPr>
        <w:t>办法</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落实河北省县域特色产业振兴工作要求，通过引进、扶持一批规模体量大、支撑带动强的特色产业重点企业(建筑业与房地产业除外)做大做强，加快推进我市特色产业集聚发展，推动经济高质量发展。根据我市实际，特制定本办法。</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适用范围和认定条件</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申请扶持的特色产业重点企业需具备以下条件: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w:t>
      </w:r>
      <w:r>
        <w:rPr>
          <w:rFonts w:hint="eastAsia" w:ascii="仿宋_GB2312" w:hAnsi="仿宋_GB2312" w:eastAsia="仿宋_GB2312" w:cs="仿宋_GB2312"/>
          <w:sz w:val="32"/>
          <w:szCs w:val="32"/>
          <w:lang w:val="en-US" w:eastAsia="zh-CN"/>
        </w:rPr>
        <w:t>三河市</w:t>
      </w:r>
      <w:r>
        <w:rPr>
          <w:rFonts w:hint="eastAsia" w:ascii="仿宋_GB2312" w:hAnsi="仿宋_GB2312" w:eastAsia="仿宋_GB2312" w:cs="仿宋_GB2312"/>
          <w:sz w:val="32"/>
          <w:szCs w:val="32"/>
        </w:rPr>
        <w:t>确定的</w:t>
      </w:r>
      <w:r>
        <w:rPr>
          <w:rFonts w:hint="eastAsia" w:ascii="仿宋_GB2312" w:hAnsi="仿宋_GB2312" w:eastAsia="仿宋_GB2312" w:cs="仿宋_GB2312"/>
          <w:sz w:val="32"/>
          <w:szCs w:val="32"/>
          <w:lang w:val="en-US" w:eastAsia="zh-CN"/>
        </w:rPr>
        <w:t>高端装备制造、</w:t>
      </w:r>
      <w:r>
        <w:rPr>
          <w:rFonts w:hint="eastAsia" w:ascii="仿宋_GB2312" w:hAnsi="仿宋_GB2312" w:eastAsia="仿宋_GB2312" w:cs="仿宋_GB2312"/>
          <w:sz w:val="32"/>
          <w:szCs w:val="32"/>
        </w:rPr>
        <w:t>电子信息、生物医药和大健康、</w:t>
      </w:r>
      <w:r>
        <w:rPr>
          <w:rFonts w:hint="eastAsia" w:ascii="仿宋_GB2312" w:hAnsi="仿宋_GB2312" w:eastAsia="仿宋_GB2312" w:cs="仿宋_GB2312"/>
          <w:sz w:val="32"/>
          <w:szCs w:val="32"/>
          <w:lang w:val="en-US" w:eastAsia="zh-CN"/>
        </w:rPr>
        <w:t>绿色食品四个县域</w:t>
      </w:r>
      <w:r>
        <w:rPr>
          <w:rFonts w:hint="eastAsia" w:ascii="仿宋_GB2312" w:hAnsi="仿宋_GB2312" w:eastAsia="仿宋_GB2312" w:cs="仿宋_GB2312"/>
          <w:sz w:val="32"/>
          <w:szCs w:val="32"/>
        </w:rPr>
        <w:t>特色产业，或上级要求我市重点培育和发展的高端产业;</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(二)符合发改、行政审批、自规、住建、生态环境、</w:t>
      </w:r>
      <w:r>
        <w:rPr>
          <w:rFonts w:hint="eastAsia" w:ascii="仿宋_GB2312" w:hAnsi="仿宋_GB2312" w:eastAsia="仿宋_GB2312" w:cs="仿宋_GB2312"/>
          <w:sz w:val="32"/>
          <w:szCs w:val="32"/>
          <w:lang w:val="en-US" w:eastAsia="zh-CN"/>
        </w:rPr>
        <w:t>科工</w:t>
      </w:r>
      <w:r>
        <w:rPr>
          <w:rFonts w:hint="eastAsia" w:ascii="仿宋_GB2312" w:hAnsi="仿宋_GB2312" w:eastAsia="仿宋_GB2312" w:cs="仿宋_GB2312"/>
          <w:sz w:val="32"/>
          <w:szCs w:val="32"/>
        </w:rPr>
        <w:t>等部门政策法规要求，相关手续完备;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(三)在三河域内登记注册独立法人;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(四)符合国民经济核算统计要求;</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(五)本年度纳入本市统一核算的营业收入不低于2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亿元、</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区域综合</w:t>
      </w:r>
      <w:r>
        <w:rPr>
          <w:rFonts w:hint="eastAsia" w:ascii="仿宋_GB2312" w:hAnsi="仿宋_GB2312" w:eastAsia="仿宋_GB2312" w:cs="仿宋_GB2312"/>
          <w:sz w:val="32"/>
          <w:szCs w:val="32"/>
        </w:rPr>
        <w:t>贡献不低于7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00万元。</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支持措施</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经营贡献奖励。特色产业重点企业自认定年度起，市财政按企业本年度对</w:t>
      </w:r>
      <w:r>
        <w:rPr>
          <w:rFonts w:hint="eastAsia" w:ascii="仿宋_GB2312" w:hAnsi="仿宋_GB2312" w:eastAsia="仿宋_GB2312" w:cs="仿宋_GB2312"/>
          <w:sz w:val="32"/>
          <w:szCs w:val="32"/>
          <w:lang w:val="en-US" w:eastAsia="zh-CN"/>
        </w:rPr>
        <w:t>区域综合</w:t>
      </w:r>
      <w:r>
        <w:rPr>
          <w:rFonts w:hint="eastAsia" w:ascii="仿宋_GB2312" w:hAnsi="仿宋_GB2312" w:eastAsia="仿宋_GB2312" w:cs="仿宋_GB2312"/>
          <w:sz w:val="32"/>
          <w:szCs w:val="32"/>
        </w:rPr>
        <w:t>贡献的50%给予奖励。</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企业壮大奖励。特色产业重点企业自认定次年度起，</w:t>
      </w:r>
      <w:r>
        <w:rPr>
          <w:rFonts w:hint="eastAsia" w:ascii="仿宋_GB2312" w:hAnsi="仿宋_GB2312" w:eastAsia="仿宋_GB2312" w:cs="仿宋_GB2312"/>
          <w:sz w:val="32"/>
          <w:szCs w:val="32"/>
          <w:lang w:val="en-US" w:eastAsia="zh-CN"/>
        </w:rPr>
        <w:t>区域综合</w:t>
      </w:r>
      <w:r>
        <w:rPr>
          <w:rFonts w:hint="eastAsia" w:ascii="仿宋_GB2312" w:hAnsi="仿宋_GB2312" w:eastAsia="仿宋_GB2312" w:cs="仿宋_GB2312"/>
          <w:sz w:val="32"/>
          <w:szCs w:val="32"/>
        </w:rPr>
        <w:t>贡献较上一年度增长30%以上的，市财政按企业对</w:t>
      </w:r>
      <w:r>
        <w:rPr>
          <w:rFonts w:hint="eastAsia" w:ascii="仿宋_GB2312" w:hAnsi="仿宋_GB2312" w:eastAsia="仿宋_GB2312" w:cs="仿宋_GB2312"/>
          <w:sz w:val="32"/>
          <w:szCs w:val="32"/>
          <w:lang w:val="en-US" w:eastAsia="zh-CN"/>
        </w:rPr>
        <w:t>区域综合</w:t>
      </w:r>
      <w:r>
        <w:rPr>
          <w:rFonts w:hint="eastAsia" w:ascii="仿宋_GB2312" w:hAnsi="仿宋_GB2312" w:eastAsia="仿宋_GB2312" w:cs="仿宋_GB2312"/>
          <w:sz w:val="32"/>
          <w:szCs w:val="32"/>
        </w:rPr>
        <w:t>贡献的5%再给予奖励。</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符合本办法扶持政策的特色产业重点企业，享受政策扶持最高不超过5年。如能够连续5年达到第二条所述标准享受支持政策的，当营业收入达到24亿元后，当年可再享受政策1次;当营业收入达到28亿元后，当年可再享受政策1次;当营业收入达到32亿元后，当年可再享受政策1次;当营业收入达到36 亿元后，当年可再享受政策1次;当营业收入达到40亿元后，当年可再享受政策1次。享受此扶持政策累计不超过10年。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第四章 申报和评定审核</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成立特色产业重点企业认定领导小组，领导小组由市政府主管市长任组长，燕郊高新区、经济开发区和</w:t>
      </w:r>
      <w:r>
        <w:rPr>
          <w:rFonts w:hint="eastAsia" w:ascii="仿宋_GB2312" w:hAnsi="仿宋_GB2312" w:eastAsia="仿宋_GB2312" w:cs="仿宋_GB2312"/>
          <w:sz w:val="32"/>
          <w:szCs w:val="32"/>
          <w:lang w:val="en-US" w:eastAsia="zh-CN"/>
        </w:rPr>
        <w:t>科工</w:t>
      </w:r>
      <w:r>
        <w:rPr>
          <w:rFonts w:hint="eastAsia" w:ascii="仿宋_GB2312" w:hAnsi="仿宋_GB2312" w:eastAsia="仿宋_GB2312" w:cs="仿宋_GB2312"/>
          <w:sz w:val="32"/>
          <w:szCs w:val="32"/>
        </w:rPr>
        <w:t>、发改、财政、行政审批、税务、自然资源和规划、住建、生态环境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司法</w:t>
      </w:r>
      <w:r>
        <w:rPr>
          <w:rFonts w:hint="eastAsia" w:ascii="仿宋_GB2312" w:hAnsi="仿宋_GB2312" w:eastAsia="仿宋_GB2312" w:cs="仿宋_GB2312"/>
          <w:sz w:val="32"/>
          <w:szCs w:val="32"/>
        </w:rPr>
        <w:t>等部门主要负责同志为成员，领导小组下设办公室，办公室设在市</w:t>
      </w:r>
      <w:r>
        <w:rPr>
          <w:rFonts w:hint="eastAsia" w:ascii="仿宋_GB2312" w:hAnsi="仿宋_GB2312" w:eastAsia="仿宋_GB2312" w:cs="仿宋_GB2312"/>
          <w:sz w:val="32"/>
          <w:szCs w:val="32"/>
          <w:lang w:val="en-US" w:eastAsia="zh-CN"/>
        </w:rPr>
        <w:t>科工</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特色产业重点企业享受扶持政策采取自主申报和认定领导小组遴选评定相结合的方式，实行动态管理，每年度审核确定。</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申报材料。符合条件的企业于每年度</w:t>
      </w:r>
      <w:r>
        <w:rPr>
          <w:rFonts w:hint="eastAsia" w:ascii="仿宋_GB2312" w:hAnsi="仿宋_GB2312" w:eastAsia="仿宋_GB2312" w:cs="仿宋_GB2312"/>
          <w:sz w:val="32"/>
          <w:szCs w:val="32"/>
          <w:lang w:val="en-US" w:eastAsia="zh-CN"/>
        </w:rPr>
        <w:t>上半年</w:t>
      </w:r>
      <w:r>
        <w:rPr>
          <w:rFonts w:hint="eastAsia" w:ascii="仿宋_GB2312" w:hAnsi="仿宋_GB2312" w:eastAsia="仿宋_GB2312" w:cs="仿宋_GB2312"/>
          <w:sz w:val="32"/>
          <w:szCs w:val="32"/>
        </w:rPr>
        <w:t>向认定</w:t>
      </w:r>
      <w:bookmarkStart w:id="0" w:name="_GoBack"/>
      <w:bookmarkEnd w:id="0"/>
      <w:r>
        <w:rPr>
          <w:rFonts w:hint="eastAsia" w:ascii="仿宋_GB2312" w:hAnsi="仿宋_GB2312" w:eastAsia="仿宋_GB2312" w:cs="仿宋_GB2312"/>
          <w:sz w:val="32"/>
          <w:szCs w:val="32"/>
        </w:rPr>
        <w:t>领导小组申报上一年度的扶持奖励，并提交相关材料。如企业有实际需求，经领导小组同意后，可按季度申报。</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受理、审核和评定。认定领导小组受理后，对申报</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材料进行审核，对不符合条件的予以剔除;对符合条件的特色产业重点企业予以评定，计算奖励金额，报三河市政府审批。审批通过后，市财政将资金拨付至市</w:t>
      </w:r>
      <w:r>
        <w:rPr>
          <w:rFonts w:hint="eastAsia" w:ascii="仿宋_GB2312" w:hAnsi="仿宋_GB2312" w:eastAsia="仿宋_GB2312" w:cs="仿宋_GB2312"/>
          <w:sz w:val="32"/>
          <w:szCs w:val="32"/>
          <w:lang w:val="en-US" w:eastAsia="zh-CN"/>
        </w:rPr>
        <w:t>科工</w:t>
      </w:r>
      <w:r>
        <w:rPr>
          <w:rFonts w:hint="eastAsia" w:ascii="仿宋_GB2312" w:hAnsi="仿宋_GB2312" w:eastAsia="仿宋_GB2312" w:cs="仿宋_GB2312"/>
          <w:sz w:val="32"/>
          <w:szCs w:val="32"/>
        </w:rPr>
        <w:t>局，由市</w:t>
      </w:r>
      <w:r>
        <w:rPr>
          <w:rFonts w:hint="eastAsia" w:ascii="仿宋_GB2312" w:hAnsi="仿宋_GB2312" w:eastAsia="仿宋_GB2312" w:cs="仿宋_GB2312"/>
          <w:sz w:val="32"/>
          <w:szCs w:val="32"/>
          <w:lang w:val="en-US" w:eastAsia="zh-CN"/>
        </w:rPr>
        <w:t>科工</w:t>
      </w:r>
      <w:r>
        <w:rPr>
          <w:rFonts w:hint="eastAsia" w:ascii="仿宋_GB2312" w:hAnsi="仿宋_GB2312" w:eastAsia="仿宋_GB2312" w:cs="仿宋_GB2312"/>
          <w:sz w:val="32"/>
          <w:szCs w:val="32"/>
        </w:rPr>
        <w:t>局向符合条件的特色产业重点企业发放扶持奖励资金。</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管理监督</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享受本办法扶持政策的特色产业重点企业，在获得奖励后，于本市经营期不得少于10年且不减少注册资本，须按期全面履行有关承诺和协议。</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若发现企业存在隐瞒真实情况、弄虚作假、失信毁约等违法违规和违约行为的，立即停止享受相关政策，依法追</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回已经拨付的资金，并将其失信行为纳入企业信用信息;涉嫌犯罪的，依法移送司法机关处理。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本办法自颁布之日起施行，在实施过程中可根据实际情况适时修订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w:t>
      </w:r>
      <w:r>
        <w:rPr>
          <w:rFonts w:hint="eastAsia" w:ascii="Times New Roman" w:hAnsi="Times New Roman" w:eastAsia="仿宋_GB2312" w:cs="Times New Roman"/>
          <w:sz w:val="32"/>
          <w:szCs w:val="32"/>
          <w:lang w:val="en-US" w:eastAsia="zh-CN"/>
        </w:rPr>
        <w:t>《三河市扶持重点企业振兴特色产业发展实施办法(试行)》三政</w:t>
      </w:r>
      <w:r>
        <w:rPr>
          <w:rFonts w:hint="eastAsia" w:ascii="仿宋" w:hAnsi="仿宋" w:eastAsia="仿宋" w:cs="仿宋"/>
          <w:sz w:val="32"/>
          <w:szCs w:val="32"/>
          <w:lang w:val="en-US" w:eastAsia="zh-CN"/>
        </w:rPr>
        <w:t>﹝2019﹞40号同时废止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本办法由特色产业重点企业认定领导小组办公室负责解释。</w:t>
      </w:r>
    </w:p>
    <w:sectPr>
      <w:footerReference r:id="rId3" w:type="default"/>
      <w:pgSz w:w="11906" w:h="16838"/>
      <w:pgMar w:top="1814" w:right="1531"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ODE5MDYyN2RhYTE3MGVjZGVjN2NkNjBkODAyMDQifQ=="/>
  </w:docVars>
  <w:rsids>
    <w:rsidRoot w:val="00000000"/>
    <w:rsid w:val="0EBB2FA3"/>
    <w:rsid w:val="3F9D5983"/>
    <w:rsid w:val="43281A0D"/>
    <w:rsid w:val="701E6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1322</Words>
  <Characters>1342</Characters>
  <Lines>0</Lines>
  <Paragraphs>0</Paragraphs>
  <TotalTime>12</TotalTime>
  <ScaleCrop>false</ScaleCrop>
  <LinksUpToDate>false</LinksUpToDate>
  <CharactersWithSpaces>1367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2023-07-10T11:08:00Z</dcterms:created>
  <dc:creator>1</dc:creator>
  <cp:lastModifiedBy>1</cp:lastModifiedBy>
  <cp:lastPrinted>2023-08-15T09:22:13Z</cp:lastPrinted>
  <dcterms:modified xsi:type="dcterms:W3CDTF">2023-08-15T09:30:18Z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A8CB569F10B84CEEA38474FD66D43C12_12</vt:lpwstr>
  </property>
</Properties>
</file>